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：</w:t>
      </w:r>
      <w:r>
        <w:rPr>
          <w:rFonts w:hint="eastAsia" w:ascii="微软雅黑" w:hAnsi="微软雅黑" w:eastAsia="微软雅黑" w:cs="微软雅黑"/>
          <w:sz w:val="28"/>
          <w:szCs w:val="28"/>
        </w:rPr>
        <w:t>《第19中国实证会计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研讨会》论文格式要求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1.保证论文主要观点和内容的独创性。对他人研究成果的引用务必注明出处，并附参考文献；图、表注明资料来源。否则，因抄袭等原因引发的知识产权纠纷作者将负全责。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2.论文架构，以“一”、“1.1”、“1.1.1”作为文章层次，要通过简短的小标题方式（涂黑）加以提炼主要观点，以示突出；图和表的标识请用“图1”、“图2”、“表1”、“表2”方式依次排列。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3.论文长度应控制在1.1-1.8万字（包含文献和附录），最长不超过20页。作者应确认图、表的准确性与内容分析的一一对应。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4.采用规范的经济学、会计学、管理学语言，避免使用陈旧、过时的语言以及文件式和过于口语话的语言。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5.排版格式：请用Word 97以上版本； A4 纸；页边距：上/下2.54cm；左/右3.17cm；1倍行距（表格行距可自行决定）；段前段后均设置为“0行/磅”。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6.字体及格式：中英文标题请用小四号，图表中的文字信息请用小五号，其余正文（包括作者信息、图表标识、参考文献）均采用五号字体。请注意所有中文均采用宋体、英文采用 Times New Roman。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7.论文标题、作者、图表标识居中，正文小标题靠左，正文段落的首行须空两个汉字空格。请注意图标识应置于图形下方，表标识置于表格上方。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b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8.文献引用及格式：请严格参照《中国会计评论》对文献的引用、格式及文末编排方式（先列中文文献，后列英文文献，按第一作者姓氏字母先后顺序排列）。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F4E10"/>
    <w:rsid w:val="164F4E10"/>
    <w:rsid w:val="2DB155D1"/>
    <w:rsid w:val="6C0F5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2020-09-04T08:20:00Z</dcterms:created>
  <dc:creator>朗朗清风1412758389</dc:creator>
  <cp:lastModifiedBy>朗朗清风1412758389</cp:lastModifiedBy>
  <dcterms:modified xsi:type="dcterms:W3CDTF">2020-09-04T08:23:26Z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